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385 vom 31. Oktober 1984</w:t>
      </w:r>
    </w:p>
    <w:p>
      <w:r>
        <w:t>Bundesgericht (BGE), 1984-10-31, FR</w:t>
      </w:r>
    </w:p>
    <w:p>
      <w:r>
        <w:rPr>
          <w:b/>
        </w:rPr>
        <w:t xml:space="preserve">Quelle: </w:t>
      </w:r>
      <w:r>
        <w:t>https://mcp.opencaselaw.ch/entscheid/bge_110 IB 385</w:t>
      </w:r>
    </w:p>
    <w:p>
      <w:r>
        <w:t>FR: BGE 110 IB 385 du 31 octobre 1984</w:t>
      </w:r>
    </w:p>
    <w:p>
      <w:r>
        <w:t>IT: BGE 110 IB 385 del 31 ottobre 1984</w:t>
      </w:r>
    </w:p>
    <w:p>
      <w:pPr>
        <w:pStyle w:val="Heading2"/>
      </w:pPr>
      <w:r>
        <w:t>Regeste</w:t>
      </w:r>
    </w:p>
    <w:p>
      <w:r>
        <w:t>Regeste Rechtshilfe in Strafsachen. Die Einstellung eines Strafverfahrens aus Gründen der Zweckmässigkeit gemäss Art. 198 GE-StPO stellt keinen die Rechtshilfe ausschliessenden Grund i.S. von Art. 5 Abs. 1 lit. a IRSG dar.</w:t>
      </w:r>
    </w:p>
    <w:p>
      <w:pPr>
        <w:pStyle w:val="Heading2"/>
      </w:pPr>
      <w:r>
        <w:t>Erwägungen</w:t>
      </w:r>
    </w:p>
    <w:p>
      <w:r>
        <w:rPr>
          <w:b/>
        </w:rPr>
        <w:t>E. 2</w:t>
      </w:r>
    </w:p>
    <w:p>
      <w:r>
        <w:t>b) La recourante insiste particulièrement sur la connexité des deux procédures dans le but de démontrer que le classement de l'instruction pénale en Suisse constitue un motif d'irrecevabilité de la demande d'entraide en vertu de la règle "ne bis in idem", telle qu'elle est consacrée à l'art. III ch. 4 de la Convention d'extradition des criminels entre la Suisse et la République argentine du 21 novembre 1906 (RS 0.353.915.4; ci-après: la Convention) et à l'art. 5 al. 1 lettre a 2e tiret de la loi fédérale du 20 mars 1981 sur l'entraide judiciaire en matière pénale (EIMP; RS 351.1). L'art. III de la Convention énumère des conditions excluant l'extradition; il ressort de son texte clair que cette disposition conventionnelle ne s'applique qu'à la procédure d'extradition. Au demeurant, l'art. XV al. 1 de la Convention, qui traite de l'entraide proprement dite, soumet l'octroi de celle-ci au droit de l'Etat requis. Le grief tiré de la règle "ne bis in idem" ne saurait dès lors se fonder sur l'art. III de la Convention, mais seulement sur l'art. 5 al. 1 lettre a 2e tiret EIMP. Selon cette disposition, la demande d'entraide est irrecevable si, en Suisse ou dans l'Etat où l'infraction a été commise, le juge a renoncé à infliger une sanction ou s'est abstenu provisoirement de la prononcer. En l'espèce, l'ordonnance de classement du Procureur général a été rendue sur la base de l'art. 198 CPP gen. qui consacre le principe de l'opportunité de la poursuite, selon les circonstances, par opposition au classement ordonné lorsque les conditions légales ne permettent pas l'ouverture d'une instruction préparatoire (art. 116 CPP gen.). Le classement pour opportunité de l'art. 198 CPP gen. ne constitue donc pas l'une des hypothèses visées par l'art. 5 lettre a 2e tiret EIMP, lequel évoque non pas le désistement à continuer une poursuite pénale, mais bien la BGE 110 Ib 385 S. 387 renonciation à infliger une sanction, ou l'abstention provisoire de prononcer une sanction. Le classement de la procédure pénale par le Procureur général n'équivaut pas en outre à un acquittement ou à un non-lieu au sens de l'art. 5 al. 1 lettre a 1er tiret EIMP. Il n'est donc pas un motif d'irrecevabilité de la demande d'entraide judiciaire présentée par les autorités de la République argentine.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